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E8F30" w14:textId="77777777" w:rsidR="002E0EC5" w:rsidRPr="002C13F6" w:rsidRDefault="002E0EC5" w:rsidP="002E0EC5">
      <w:pPr>
        <w:widowControl w:val="0"/>
        <w:jc w:val="both"/>
        <w:rPr>
          <w:snapToGrid w:val="0"/>
          <w:sz w:val="32"/>
          <w:u w:val="single"/>
          <w:lang w:eastAsia="en-US"/>
        </w:rPr>
      </w:pPr>
      <w:r w:rsidRPr="005E58B6">
        <w:rPr>
          <w:b/>
          <w:snapToGrid w:val="0"/>
          <w:sz w:val="36"/>
          <w:szCs w:val="36"/>
          <w:u w:val="single"/>
          <w:lang w:eastAsia="en-US"/>
        </w:rPr>
        <w:t>Ankle Brachial</w:t>
      </w:r>
      <w:r w:rsidRPr="002C13F6">
        <w:rPr>
          <w:b/>
          <w:snapToGrid w:val="0"/>
          <w:sz w:val="32"/>
          <w:u w:val="single"/>
          <w:lang w:eastAsia="en-US"/>
        </w:rPr>
        <w:t xml:space="preserve"> Pressure Index (ABPI) measurement</w:t>
      </w:r>
    </w:p>
    <w:p w14:paraId="7A980BC3" w14:textId="77777777" w:rsidR="002E0EC5" w:rsidRPr="002C13F6" w:rsidRDefault="002E0EC5" w:rsidP="002E0EC5">
      <w:pPr>
        <w:widowControl w:val="0"/>
        <w:jc w:val="both"/>
        <w:rPr>
          <w:snapToGrid w:val="0"/>
          <w:lang w:eastAsia="en-US"/>
        </w:rPr>
      </w:pPr>
    </w:p>
    <w:p w14:paraId="36082430" w14:textId="77777777" w:rsidR="002E0EC5" w:rsidRPr="002C13F6" w:rsidRDefault="002E0EC5" w:rsidP="002E0EC5">
      <w:pPr>
        <w:widowControl w:val="0"/>
        <w:jc w:val="both"/>
        <w:rPr>
          <w:snapToGrid w:val="0"/>
          <w:sz w:val="22"/>
          <w:lang w:eastAsia="en-US"/>
        </w:rPr>
      </w:pPr>
    </w:p>
    <w:p w14:paraId="71611216" w14:textId="77777777" w:rsidR="002E0EC5" w:rsidRPr="002C13F6" w:rsidRDefault="002E0EC5" w:rsidP="002E0EC5">
      <w:pPr>
        <w:widowControl w:val="0"/>
        <w:jc w:val="both"/>
        <w:rPr>
          <w:snapToGrid w:val="0"/>
          <w:sz w:val="24"/>
          <w:lang w:eastAsia="en-US"/>
        </w:rPr>
      </w:pPr>
      <w:r w:rsidRPr="002C13F6">
        <w:rPr>
          <w:snapToGrid w:val="0"/>
          <w:sz w:val="24"/>
          <w:lang w:eastAsia="en-US"/>
        </w:rPr>
        <w:t>Purpose: To measure the pr</w:t>
      </w:r>
      <w:r w:rsidR="00B04B64">
        <w:rPr>
          <w:snapToGrid w:val="0"/>
          <w:sz w:val="24"/>
          <w:lang w:eastAsia="en-US"/>
        </w:rPr>
        <w:t>esence and severity of peripheral</w:t>
      </w:r>
      <w:r w:rsidRPr="002C13F6">
        <w:rPr>
          <w:snapToGrid w:val="0"/>
          <w:sz w:val="24"/>
          <w:lang w:eastAsia="en-US"/>
        </w:rPr>
        <w:t xml:space="preserve"> arterial disease.</w:t>
      </w:r>
    </w:p>
    <w:p w14:paraId="33FFCF3A" w14:textId="77777777" w:rsidR="002E0EC5" w:rsidRPr="002C13F6" w:rsidRDefault="002E0EC5" w:rsidP="002E0EC5">
      <w:pPr>
        <w:widowControl w:val="0"/>
        <w:jc w:val="both"/>
        <w:rPr>
          <w:snapToGrid w:val="0"/>
          <w:sz w:val="24"/>
          <w:lang w:eastAsia="en-US"/>
        </w:rPr>
      </w:pPr>
    </w:p>
    <w:p w14:paraId="77BDBA03" w14:textId="77777777" w:rsidR="002E0EC5" w:rsidRPr="002C13F6" w:rsidRDefault="002E0EC5" w:rsidP="002E0EC5">
      <w:pPr>
        <w:widowControl w:val="0"/>
        <w:jc w:val="both"/>
        <w:rPr>
          <w:snapToGrid w:val="0"/>
          <w:sz w:val="24"/>
          <w:lang w:eastAsia="en-US"/>
        </w:rPr>
      </w:pPr>
      <w:r w:rsidRPr="002C13F6">
        <w:rPr>
          <w:snapToGrid w:val="0"/>
          <w:sz w:val="24"/>
          <w:lang w:eastAsia="en-US"/>
        </w:rPr>
        <w:t>Ensure that you are fully aware of the clinical indicators for the test.  Inform the patient why the test is being performed, remembering that many patients will know the routine very well and will recognise any anomalies.</w:t>
      </w:r>
    </w:p>
    <w:p w14:paraId="4495EC0B" w14:textId="77777777" w:rsidR="002E0EC5" w:rsidRPr="002C13F6" w:rsidRDefault="002E0EC5" w:rsidP="002E0EC5">
      <w:pPr>
        <w:widowControl w:val="0"/>
        <w:jc w:val="both"/>
        <w:rPr>
          <w:snapToGrid w:val="0"/>
          <w:sz w:val="24"/>
          <w:lang w:eastAsia="en-US"/>
        </w:rPr>
      </w:pPr>
    </w:p>
    <w:p w14:paraId="468D2BA7" w14:textId="77777777" w:rsidR="002E0EC5" w:rsidRPr="002C13F6" w:rsidRDefault="002E0EC5" w:rsidP="002E0EC5">
      <w:pPr>
        <w:widowControl w:val="0"/>
        <w:jc w:val="both"/>
        <w:rPr>
          <w:snapToGrid w:val="0"/>
          <w:sz w:val="24"/>
          <w:lang w:eastAsia="en-US"/>
        </w:rPr>
      </w:pPr>
      <w:r w:rsidRPr="002C13F6">
        <w:rPr>
          <w:snapToGrid w:val="0"/>
          <w:sz w:val="24"/>
          <w:lang w:eastAsia="en-US"/>
        </w:rPr>
        <w:t>ABPI measurement quantifies arterial insufficiency by measuring the ratio of brachial to ankle systolic pressure. In order to eliminate errors due to hydrostatic pressure the sites of measurement should be at the same height, the patient should therefore lie as flat as is practical without causing obvious undue stress. Ensure access to the ankles is readily available to avoid delay.</w:t>
      </w:r>
    </w:p>
    <w:p w14:paraId="30D06E5A" w14:textId="77777777" w:rsidR="002E0EC5" w:rsidRPr="002C13F6" w:rsidRDefault="002E0EC5" w:rsidP="002E0EC5">
      <w:pPr>
        <w:widowControl w:val="0"/>
        <w:jc w:val="both"/>
        <w:rPr>
          <w:snapToGrid w:val="0"/>
          <w:sz w:val="24"/>
          <w:lang w:eastAsia="en-US"/>
        </w:rPr>
      </w:pPr>
    </w:p>
    <w:p w14:paraId="47262D84" w14:textId="77777777" w:rsidR="002E0EC5" w:rsidRPr="002C13F6" w:rsidRDefault="002E0EC5" w:rsidP="002E0EC5">
      <w:pPr>
        <w:widowControl w:val="0"/>
        <w:jc w:val="both"/>
        <w:rPr>
          <w:snapToGrid w:val="0"/>
          <w:sz w:val="24"/>
          <w:lang w:eastAsia="en-US"/>
        </w:rPr>
      </w:pPr>
      <w:r w:rsidRPr="002C13F6">
        <w:rPr>
          <w:snapToGrid w:val="0"/>
          <w:sz w:val="24"/>
          <w:lang w:eastAsia="en-US"/>
        </w:rPr>
        <w:t xml:space="preserve">Place the sphygmomanometer cuff on the usual site in the upper arm. Performing the arm pressure first not only gives a baseline for pressure but ensures that all equipment is functioning. </w:t>
      </w:r>
    </w:p>
    <w:p w14:paraId="1EACEAFC" w14:textId="77777777" w:rsidR="002E0EC5" w:rsidRPr="002C13F6" w:rsidRDefault="002E0EC5" w:rsidP="002E0EC5">
      <w:pPr>
        <w:widowControl w:val="0"/>
        <w:jc w:val="both"/>
        <w:rPr>
          <w:snapToGrid w:val="0"/>
          <w:sz w:val="24"/>
          <w:lang w:eastAsia="en-US"/>
        </w:rPr>
      </w:pPr>
    </w:p>
    <w:p w14:paraId="6ABF8AB4" w14:textId="77777777" w:rsidR="002E0EC5" w:rsidRPr="002C13F6" w:rsidRDefault="002E0EC5" w:rsidP="002E0EC5">
      <w:pPr>
        <w:widowControl w:val="0"/>
        <w:jc w:val="both"/>
        <w:rPr>
          <w:snapToGrid w:val="0"/>
          <w:sz w:val="24"/>
          <w:lang w:eastAsia="en-US"/>
        </w:rPr>
      </w:pPr>
      <w:r w:rsidRPr="002C13F6">
        <w:rPr>
          <w:snapToGrid w:val="0"/>
          <w:sz w:val="24"/>
          <w:lang w:eastAsia="en-US"/>
        </w:rPr>
        <w:t>Place a small amount of ultrasound gel over the brachial or radial artery and obtain a blood flow signal from the Doppler device using an acute an angle to the skin as possible.</w:t>
      </w:r>
    </w:p>
    <w:p w14:paraId="51390E54" w14:textId="77777777" w:rsidR="002E0EC5" w:rsidRPr="002C13F6" w:rsidRDefault="002E0EC5" w:rsidP="002E0EC5">
      <w:pPr>
        <w:widowControl w:val="0"/>
        <w:jc w:val="both"/>
        <w:rPr>
          <w:snapToGrid w:val="0"/>
          <w:sz w:val="24"/>
          <w:lang w:eastAsia="en-US"/>
        </w:rPr>
      </w:pPr>
    </w:p>
    <w:p w14:paraId="14E79EC9" w14:textId="77777777" w:rsidR="002E0EC5" w:rsidRPr="002C13F6" w:rsidRDefault="002E0EC5" w:rsidP="002E0EC5">
      <w:pPr>
        <w:widowControl w:val="0"/>
        <w:jc w:val="both"/>
        <w:rPr>
          <w:snapToGrid w:val="0"/>
          <w:sz w:val="24"/>
          <w:lang w:eastAsia="en-US"/>
        </w:rPr>
      </w:pPr>
      <w:r w:rsidRPr="002C13F6">
        <w:rPr>
          <w:snapToGrid w:val="0"/>
          <w:sz w:val="24"/>
          <w:lang w:eastAsia="en-US"/>
        </w:rPr>
        <w:t>Inflate cuff to beyond systolic pressure, at which blood flow stops, slowly deflate and measure systolic blood pressure at the point at which pulsatile blood flow resumes.</w:t>
      </w:r>
    </w:p>
    <w:p w14:paraId="14C33893" w14:textId="77777777" w:rsidR="002E0EC5" w:rsidRPr="002C13F6" w:rsidRDefault="002E0EC5" w:rsidP="002E0EC5">
      <w:pPr>
        <w:widowControl w:val="0"/>
        <w:jc w:val="both"/>
        <w:rPr>
          <w:snapToGrid w:val="0"/>
          <w:sz w:val="24"/>
          <w:lang w:eastAsia="en-US"/>
        </w:rPr>
      </w:pPr>
    </w:p>
    <w:p w14:paraId="205E11AE" w14:textId="77777777" w:rsidR="002E0EC5" w:rsidRPr="002C13F6" w:rsidRDefault="002E0EC5" w:rsidP="002E0EC5">
      <w:pPr>
        <w:widowControl w:val="0"/>
        <w:jc w:val="both"/>
        <w:rPr>
          <w:snapToGrid w:val="0"/>
          <w:sz w:val="24"/>
          <w:lang w:eastAsia="en-US"/>
        </w:rPr>
      </w:pPr>
      <w:r w:rsidRPr="002C13F6">
        <w:rPr>
          <w:snapToGrid w:val="0"/>
          <w:sz w:val="24"/>
          <w:lang w:eastAsia="en-US"/>
        </w:rPr>
        <w:t xml:space="preserve">Correctly place the cuff a few centimetres above the malleolus of the asymptomatic or better leg obtain the optimum flow signal from the posterior tibial artery (PT) and measure systolic pressure. </w:t>
      </w:r>
    </w:p>
    <w:p w14:paraId="53D9157A" w14:textId="77777777" w:rsidR="002E0EC5" w:rsidRPr="002C13F6" w:rsidRDefault="002E0EC5" w:rsidP="002E0EC5">
      <w:pPr>
        <w:widowControl w:val="0"/>
        <w:jc w:val="both"/>
        <w:rPr>
          <w:snapToGrid w:val="0"/>
          <w:sz w:val="24"/>
          <w:lang w:eastAsia="en-US"/>
        </w:rPr>
      </w:pPr>
    </w:p>
    <w:p w14:paraId="4A19DE48" w14:textId="77777777" w:rsidR="002E0EC5" w:rsidRPr="002C13F6" w:rsidRDefault="002E0EC5" w:rsidP="002E0EC5">
      <w:pPr>
        <w:widowControl w:val="0"/>
        <w:jc w:val="both"/>
        <w:rPr>
          <w:snapToGrid w:val="0"/>
          <w:sz w:val="24"/>
          <w:lang w:eastAsia="en-US"/>
        </w:rPr>
      </w:pPr>
      <w:r w:rsidRPr="002C13F6">
        <w:rPr>
          <w:snapToGrid w:val="0"/>
          <w:sz w:val="24"/>
          <w:lang w:eastAsia="en-US"/>
        </w:rPr>
        <w:t>Repeat the procedure for the dorsalis pedis artery (DP).</w:t>
      </w:r>
    </w:p>
    <w:p w14:paraId="5D715EC0" w14:textId="77777777" w:rsidR="002E0EC5" w:rsidRPr="002C13F6" w:rsidRDefault="002E0EC5" w:rsidP="002E0EC5">
      <w:pPr>
        <w:widowControl w:val="0"/>
        <w:jc w:val="both"/>
        <w:rPr>
          <w:snapToGrid w:val="0"/>
          <w:sz w:val="24"/>
          <w:lang w:eastAsia="en-US"/>
        </w:rPr>
      </w:pPr>
    </w:p>
    <w:p w14:paraId="614CC97C" w14:textId="77777777" w:rsidR="002E0EC5" w:rsidRPr="002C13F6" w:rsidRDefault="002E0EC5" w:rsidP="002E0EC5">
      <w:pPr>
        <w:widowControl w:val="0"/>
        <w:jc w:val="both"/>
        <w:rPr>
          <w:snapToGrid w:val="0"/>
          <w:sz w:val="24"/>
          <w:lang w:eastAsia="en-US"/>
        </w:rPr>
      </w:pPr>
      <w:r w:rsidRPr="002C13F6">
        <w:rPr>
          <w:snapToGrid w:val="0"/>
          <w:sz w:val="24"/>
          <w:lang w:eastAsia="en-US"/>
        </w:rPr>
        <w:t>Place the cuff on the other leg and measure PT and DP systolic pressures.</w:t>
      </w:r>
    </w:p>
    <w:p w14:paraId="59DA7CCD" w14:textId="77777777" w:rsidR="002E0EC5" w:rsidRPr="002C13F6" w:rsidRDefault="002E0EC5" w:rsidP="002E0EC5">
      <w:pPr>
        <w:widowControl w:val="0"/>
        <w:jc w:val="both"/>
        <w:rPr>
          <w:snapToGrid w:val="0"/>
          <w:sz w:val="24"/>
          <w:lang w:eastAsia="en-US"/>
        </w:rPr>
      </w:pPr>
    </w:p>
    <w:p w14:paraId="2DF2ADC0" w14:textId="77777777" w:rsidR="002E0EC5" w:rsidRPr="002C13F6" w:rsidRDefault="002E0EC5" w:rsidP="002E0EC5">
      <w:pPr>
        <w:widowControl w:val="0"/>
        <w:jc w:val="both"/>
        <w:rPr>
          <w:snapToGrid w:val="0"/>
          <w:sz w:val="24"/>
          <w:lang w:eastAsia="en-US"/>
        </w:rPr>
      </w:pPr>
      <w:r w:rsidRPr="002C13F6">
        <w:rPr>
          <w:snapToGrid w:val="0"/>
          <w:sz w:val="24"/>
          <w:lang w:eastAsia="en-US"/>
        </w:rPr>
        <w:t>Repeat brachial measurement with contra-lateral arm if appropriate.</w:t>
      </w:r>
    </w:p>
    <w:p w14:paraId="52005A18" w14:textId="77777777" w:rsidR="002E0EC5" w:rsidRPr="002C13F6" w:rsidRDefault="002E0EC5" w:rsidP="002E0EC5">
      <w:pPr>
        <w:widowControl w:val="0"/>
        <w:jc w:val="both"/>
        <w:rPr>
          <w:snapToGrid w:val="0"/>
          <w:sz w:val="24"/>
          <w:lang w:eastAsia="en-US"/>
        </w:rPr>
      </w:pPr>
    </w:p>
    <w:p w14:paraId="728D1F29" w14:textId="77777777" w:rsidR="002E0EC5" w:rsidRPr="002C13F6" w:rsidRDefault="002E0EC5" w:rsidP="002E0EC5">
      <w:pPr>
        <w:widowControl w:val="0"/>
        <w:jc w:val="both"/>
        <w:rPr>
          <w:snapToGrid w:val="0"/>
          <w:sz w:val="24"/>
          <w:lang w:eastAsia="en-US"/>
        </w:rPr>
      </w:pPr>
      <w:r w:rsidRPr="002C13F6">
        <w:rPr>
          <w:snapToGrid w:val="0"/>
          <w:sz w:val="24"/>
          <w:lang w:eastAsia="en-US"/>
        </w:rPr>
        <w:t>Amendments to this basic procedure may be needed depending on the clinical situation.</w:t>
      </w:r>
    </w:p>
    <w:p w14:paraId="2AF15CEF" w14:textId="77777777" w:rsidR="002E0EC5" w:rsidRPr="002C13F6" w:rsidRDefault="002E0EC5" w:rsidP="002E0EC5">
      <w:pPr>
        <w:widowControl w:val="0"/>
        <w:jc w:val="both"/>
        <w:rPr>
          <w:snapToGrid w:val="0"/>
          <w:sz w:val="24"/>
          <w:lang w:eastAsia="en-US"/>
        </w:rPr>
      </w:pPr>
    </w:p>
    <w:p w14:paraId="08870C2D" w14:textId="77777777" w:rsidR="002E0EC5" w:rsidRPr="002C13F6" w:rsidRDefault="002E0EC5" w:rsidP="002E0EC5">
      <w:pPr>
        <w:widowControl w:val="0"/>
        <w:jc w:val="both"/>
        <w:rPr>
          <w:snapToGrid w:val="0"/>
          <w:sz w:val="24"/>
          <w:lang w:eastAsia="en-US"/>
        </w:rPr>
      </w:pPr>
    </w:p>
    <w:p w14:paraId="3FEADB89" w14:textId="77777777" w:rsidR="002E0EC5" w:rsidRPr="002C13F6" w:rsidRDefault="002E0EC5" w:rsidP="002E0EC5">
      <w:pPr>
        <w:widowControl w:val="0"/>
        <w:jc w:val="both"/>
        <w:rPr>
          <w:snapToGrid w:val="0"/>
          <w:sz w:val="24"/>
          <w:lang w:eastAsia="en-US"/>
        </w:rPr>
      </w:pPr>
      <w:r w:rsidRPr="002C13F6">
        <w:rPr>
          <w:snapToGrid w:val="0"/>
          <w:sz w:val="24"/>
          <w:lang w:eastAsia="en-US"/>
        </w:rPr>
        <w:t>Reporting: The ABPI is calculated using the highest brachial pressure measurement</w:t>
      </w:r>
      <w:r w:rsidR="00B04B64">
        <w:rPr>
          <w:snapToGrid w:val="0"/>
          <w:sz w:val="24"/>
          <w:lang w:eastAsia="en-US"/>
        </w:rPr>
        <w:t xml:space="preserve"> (if multiple measured)</w:t>
      </w:r>
      <w:r w:rsidRPr="002C13F6">
        <w:rPr>
          <w:snapToGrid w:val="0"/>
          <w:sz w:val="24"/>
          <w:lang w:eastAsia="en-US"/>
        </w:rPr>
        <w:t xml:space="preserve"> and the higher between the PT &amp; DP for each leg using the formula:</w:t>
      </w:r>
    </w:p>
    <w:p w14:paraId="2FF4F1A9" w14:textId="77777777" w:rsidR="002E0EC5" w:rsidRPr="002C13F6" w:rsidRDefault="002E0EC5" w:rsidP="002E0EC5">
      <w:pPr>
        <w:widowControl w:val="0"/>
        <w:jc w:val="both"/>
        <w:rPr>
          <w:snapToGrid w:val="0"/>
          <w:sz w:val="24"/>
          <w:lang w:eastAsia="en-US"/>
        </w:rPr>
      </w:pPr>
    </w:p>
    <w:p w14:paraId="62E7A088" w14:textId="77777777" w:rsidR="002E0EC5" w:rsidRPr="002C13F6" w:rsidRDefault="002E0EC5" w:rsidP="002E0EC5">
      <w:pPr>
        <w:widowControl w:val="0"/>
        <w:jc w:val="both"/>
        <w:rPr>
          <w:snapToGrid w:val="0"/>
          <w:sz w:val="24"/>
          <w:lang w:eastAsia="en-US"/>
        </w:rPr>
      </w:pPr>
      <w:r w:rsidRPr="002C13F6">
        <w:rPr>
          <w:snapToGrid w:val="0"/>
          <w:sz w:val="24"/>
          <w:lang w:eastAsia="en-US"/>
        </w:rPr>
        <w:t>ABPI = Ankle systolic pressure/ Brachial systolic pressure</w:t>
      </w:r>
    </w:p>
    <w:p w14:paraId="6B066DD3" w14:textId="77777777" w:rsidR="002E0EC5" w:rsidRDefault="002E0EC5" w:rsidP="002E0EC5">
      <w:pPr>
        <w:widowControl w:val="0"/>
        <w:ind w:right="161"/>
        <w:jc w:val="both"/>
        <w:rPr>
          <w:snapToGrid w:val="0"/>
          <w:sz w:val="24"/>
          <w:lang w:eastAsia="en-US"/>
        </w:rPr>
      </w:pPr>
    </w:p>
    <w:p w14:paraId="70B0317C" w14:textId="2E630466" w:rsidR="00B04B64" w:rsidRDefault="00B04B64" w:rsidP="002E0EC5">
      <w:pPr>
        <w:widowControl w:val="0"/>
        <w:ind w:right="161"/>
        <w:jc w:val="both"/>
        <w:rPr>
          <w:snapToGrid w:val="0"/>
          <w:sz w:val="24"/>
          <w:lang w:eastAsia="en-US"/>
        </w:rPr>
      </w:pPr>
      <w:r>
        <w:rPr>
          <w:snapToGrid w:val="0"/>
          <w:sz w:val="24"/>
          <w:lang w:eastAsia="en-US"/>
        </w:rPr>
        <w:t xml:space="preserve">If conventional ABPIs are not suitable due to: leg ulceration, leg swelling, heavily calcified and therefore incompressible vessels, presence of </w:t>
      </w:r>
      <w:r w:rsidR="0057594D">
        <w:rPr>
          <w:snapToGrid w:val="0"/>
          <w:sz w:val="24"/>
          <w:lang w:eastAsia="en-US"/>
        </w:rPr>
        <w:t>lower limb bypass graft</w:t>
      </w:r>
      <w:r>
        <w:rPr>
          <w:snapToGrid w:val="0"/>
          <w:sz w:val="24"/>
          <w:lang w:eastAsia="en-US"/>
        </w:rPr>
        <w:t>,</w:t>
      </w:r>
      <w:r w:rsidR="0057594D">
        <w:rPr>
          <w:snapToGrid w:val="0"/>
          <w:sz w:val="24"/>
          <w:lang w:eastAsia="en-US"/>
        </w:rPr>
        <w:t xml:space="preserve"> patient unable to tolerate cuff discomfort, previous failed conventional ABPIs, upper limb disease,</w:t>
      </w:r>
      <w:r>
        <w:rPr>
          <w:snapToGrid w:val="0"/>
          <w:sz w:val="24"/>
          <w:lang w:eastAsia="en-US"/>
        </w:rPr>
        <w:t xml:space="preserve"> presence of upper limb AVF or patient is unable to lie as flat as required. Then estimated ABPIs are used, which are calculated </w:t>
      </w:r>
      <w:r w:rsidR="0057594D">
        <w:rPr>
          <w:snapToGrid w:val="0"/>
          <w:sz w:val="24"/>
          <w:lang w:eastAsia="en-US"/>
        </w:rPr>
        <w:t>without the use of cuffs, using the doppler</w:t>
      </w:r>
      <w:r>
        <w:rPr>
          <w:snapToGrid w:val="0"/>
          <w:sz w:val="24"/>
          <w:lang w:eastAsia="en-US"/>
        </w:rPr>
        <w:t xml:space="preserve"> acceleration index</w:t>
      </w:r>
      <w:r w:rsidR="009C4DB4">
        <w:rPr>
          <w:snapToGrid w:val="0"/>
          <w:sz w:val="24"/>
          <w:lang w:eastAsia="en-US"/>
        </w:rPr>
        <w:t xml:space="preserve">. Due to the patient demographic seen in the VAU, estimated ABPI is the more commonly used/requested method, locally. </w:t>
      </w:r>
    </w:p>
    <w:p w14:paraId="32674960" w14:textId="77777777" w:rsidR="00485BDB" w:rsidRDefault="00485BDB" w:rsidP="002E0EC5">
      <w:pPr>
        <w:widowControl w:val="0"/>
        <w:ind w:right="161"/>
        <w:jc w:val="both"/>
        <w:rPr>
          <w:snapToGrid w:val="0"/>
          <w:sz w:val="24"/>
          <w:lang w:eastAsia="en-US"/>
        </w:rPr>
      </w:pPr>
    </w:p>
    <w:p w14:paraId="3F76ADEF" w14:textId="77777777" w:rsidR="00485BDB" w:rsidRPr="002C13F6" w:rsidRDefault="00485BDB" w:rsidP="002E0EC5">
      <w:pPr>
        <w:widowControl w:val="0"/>
        <w:ind w:right="161"/>
        <w:jc w:val="both"/>
        <w:rPr>
          <w:snapToGrid w:val="0"/>
          <w:sz w:val="24"/>
          <w:lang w:eastAsia="en-US"/>
        </w:rPr>
      </w:pPr>
    </w:p>
    <w:p w14:paraId="46FB7D4B" w14:textId="77777777" w:rsidR="001C7D04" w:rsidRPr="002C13F6" w:rsidRDefault="002E0EC5">
      <w:pPr>
        <w:rPr>
          <w:sz w:val="24"/>
          <w:u w:val="single"/>
        </w:rPr>
      </w:pPr>
      <w:r w:rsidRPr="002C13F6">
        <w:rPr>
          <w:sz w:val="24"/>
          <w:u w:val="single"/>
        </w:rPr>
        <w:t>References</w:t>
      </w:r>
    </w:p>
    <w:p w14:paraId="39028D6C" w14:textId="77777777" w:rsidR="002E0EC5" w:rsidRPr="002C13F6" w:rsidRDefault="002E0EC5">
      <w:pPr>
        <w:rPr>
          <w:sz w:val="24"/>
        </w:rPr>
      </w:pPr>
    </w:p>
    <w:p w14:paraId="31F846A5" w14:textId="77777777" w:rsidR="002E0EC5" w:rsidRPr="002C13F6" w:rsidRDefault="002E0EC5">
      <w:pPr>
        <w:rPr>
          <w:sz w:val="24"/>
        </w:rPr>
      </w:pPr>
      <w:r w:rsidRPr="002C13F6">
        <w:rPr>
          <w:sz w:val="24"/>
        </w:rPr>
        <w:t xml:space="preserve">Duplex Scanning </w:t>
      </w:r>
      <w:proofErr w:type="gramStart"/>
      <w:r w:rsidRPr="002C13F6">
        <w:rPr>
          <w:sz w:val="24"/>
        </w:rPr>
        <w:t>In</w:t>
      </w:r>
      <w:proofErr w:type="gramEnd"/>
      <w:r w:rsidRPr="002C13F6">
        <w:rPr>
          <w:sz w:val="24"/>
        </w:rPr>
        <w:t xml:space="preserve"> Vascular Disorders 5</w:t>
      </w:r>
      <w:r w:rsidRPr="002C13F6">
        <w:rPr>
          <w:sz w:val="24"/>
          <w:vertAlign w:val="superscript"/>
        </w:rPr>
        <w:t>th</w:t>
      </w:r>
      <w:r w:rsidRPr="002C13F6">
        <w:rPr>
          <w:sz w:val="24"/>
        </w:rPr>
        <w:t xml:space="preserve"> edition. </w:t>
      </w:r>
      <w:proofErr w:type="spellStart"/>
      <w:r w:rsidRPr="002C13F6">
        <w:rPr>
          <w:sz w:val="24"/>
        </w:rPr>
        <w:t>Strandness</w:t>
      </w:r>
      <w:proofErr w:type="spellEnd"/>
      <w:r w:rsidRPr="002C13F6">
        <w:rPr>
          <w:sz w:val="24"/>
        </w:rPr>
        <w:t xml:space="preserve">. Chapter 13: Indirect Physiologic Assessment of Lower Extremity Arteries. </w:t>
      </w:r>
    </w:p>
    <w:p w14:paraId="1CBAFCB0" w14:textId="77777777" w:rsidR="002E0EC5" w:rsidRPr="002C13F6" w:rsidRDefault="002E0EC5" w:rsidP="002E0EC5">
      <w:pPr>
        <w:autoSpaceDE w:val="0"/>
        <w:autoSpaceDN w:val="0"/>
        <w:adjustRightInd w:val="0"/>
        <w:rPr>
          <w:rFonts w:eastAsiaTheme="minorHAnsi"/>
          <w:sz w:val="24"/>
          <w:lang w:eastAsia="en-US"/>
        </w:rPr>
      </w:pPr>
      <w:proofErr w:type="spellStart"/>
      <w:r w:rsidRPr="002C13F6">
        <w:rPr>
          <w:rFonts w:eastAsiaTheme="minorHAnsi"/>
          <w:sz w:val="24"/>
          <w:lang w:eastAsia="en-US"/>
        </w:rPr>
        <w:t>Vowden</w:t>
      </w:r>
      <w:proofErr w:type="spellEnd"/>
      <w:r w:rsidRPr="002C13F6">
        <w:rPr>
          <w:rFonts w:eastAsiaTheme="minorHAnsi"/>
          <w:sz w:val="24"/>
          <w:lang w:eastAsia="en-US"/>
        </w:rPr>
        <w:t xml:space="preserve">. K. R and </w:t>
      </w:r>
      <w:proofErr w:type="spellStart"/>
      <w:r w:rsidRPr="002C13F6">
        <w:rPr>
          <w:rFonts w:eastAsiaTheme="minorHAnsi"/>
          <w:sz w:val="24"/>
          <w:lang w:eastAsia="en-US"/>
        </w:rPr>
        <w:t>Vowden</w:t>
      </w:r>
      <w:proofErr w:type="spellEnd"/>
      <w:r w:rsidRPr="002C13F6">
        <w:rPr>
          <w:rFonts w:eastAsiaTheme="minorHAnsi"/>
          <w:sz w:val="24"/>
          <w:lang w:eastAsia="en-US"/>
        </w:rPr>
        <w:t xml:space="preserve"> P (1996) Hand held Doppler assessment for peripheral vascular</w:t>
      </w:r>
    </w:p>
    <w:p w14:paraId="4C7CB01F" w14:textId="77777777" w:rsidR="002E0EC5" w:rsidRDefault="002E0EC5" w:rsidP="002E0EC5">
      <w:pPr>
        <w:rPr>
          <w:rFonts w:eastAsiaTheme="minorHAnsi"/>
          <w:sz w:val="24"/>
          <w:lang w:eastAsia="en-US"/>
        </w:rPr>
      </w:pPr>
      <w:r w:rsidRPr="002C13F6">
        <w:rPr>
          <w:rFonts w:eastAsiaTheme="minorHAnsi"/>
          <w:sz w:val="24"/>
          <w:lang w:eastAsia="en-US"/>
        </w:rPr>
        <w:t>disease. Journal of Wound Care Vol 5 No 3 pp125-128</w:t>
      </w:r>
    </w:p>
    <w:p w14:paraId="667D7A57" w14:textId="77777777" w:rsidR="0057594D" w:rsidRDefault="0057594D" w:rsidP="002E0EC5">
      <w:pPr>
        <w:rPr>
          <w:rFonts w:eastAsiaTheme="minorHAnsi"/>
          <w:sz w:val="24"/>
          <w:lang w:eastAsia="en-US"/>
        </w:rPr>
      </w:pPr>
    </w:p>
    <w:p w14:paraId="76CB36B7" w14:textId="77777777" w:rsidR="0057594D" w:rsidRPr="0057594D" w:rsidRDefault="0057594D" w:rsidP="002E0EC5">
      <w:pPr>
        <w:rPr>
          <w:sz w:val="28"/>
        </w:rPr>
      </w:pPr>
      <w:r w:rsidRPr="0057594D">
        <w:rPr>
          <w:sz w:val="22"/>
        </w:rPr>
        <w:t xml:space="preserve">Ankle Doppler for Cuffless Ankle Brachial Index Estimation and Peripheral Artery Disease Diagnosis Independent of Diabetes Alexander D. Rodway 1,2, Darren </w:t>
      </w:r>
      <w:proofErr w:type="spellStart"/>
      <w:r w:rsidRPr="0057594D">
        <w:rPr>
          <w:sz w:val="22"/>
        </w:rPr>
        <w:t>Cheal</w:t>
      </w:r>
      <w:proofErr w:type="spellEnd"/>
      <w:r w:rsidRPr="0057594D">
        <w:rPr>
          <w:sz w:val="22"/>
        </w:rPr>
        <w:t xml:space="preserve"> 2 , Charlotte Allan 1 , Felipe </w:t>
      </w:r>
      <w:proofErr w:type="spellStart"/>
      <w:r w:rsidRPr="0057594D">
        <w:rPr>
          <w:sz w:val="22"/>
        </w:rPr>
        <w:t>Pazos-Casal</w:t>
      </w:r>
      <w:proofErr w:type="spellEnd"/>
      <w:r w:rsidRPr="0057594D">
        <w:rPr>
          <w:sz w:val="22"/>
        </w:rPr>
        <w:t xml:space="preserve"> 1 , Lydia Hanna 3 , Benjamin C. T. Field 1,4 , Ajay </w:t>
      </w:r>
      <w:proofErr w:type="spellStart"/>
      <w:r w:rsidRPr="0057594D">
        <w:rPr>
          <w:sz w:val="22"/>
        </w:rPr>
        <w:t>Pankhania</w:t>
      </w:r>
      <w:proofErr w:type="spellEnd"/>
      <w:r w:rsidRPr="0057594D">
        <w:rPr>
          <w:sz w:val="22"/>
        </w:rPr>
        <w:t xml:space="preserve"> 1 , Philip J. Aston 5 , Simon S. Skene 4 , Gary D. Maytham 1,6 and Christian </w:t>
      </w:r>
      <w:proofErr w:type="spellStart"/>
      <w:r w:rsidRPr="0057594D">
        <w:rPr>
          <w:sz w:val="22"/>
        </w:rPr>
        <w:t>Heiss</w:t>
      </w:r>
      <w:proofErr w:type="spellEnd"/>
      <w:r w:rsidRPr="0057594D">
        <w:rPr>
          <w:sz w:val="22"/>
        </w:rPr>
        <w:t xml:space="preserve"> 1,4,</w:t>
      </w:r>
      <w:r>
        <w:rPr>
          <w:sz w:val="22"/>
        </w:rPr>
        <w:br/>
        <w:t>Journal of Clinical Medicine 2023</w:t>
      </w:r>
    </w:p>
    <w:sectPr w:rsidR="0057594D" w:rsidRPr="0057594D">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5530D" w14:textId="77777777" w:rsidR="00C6550E" w:rsidRDefault="00C6550E" w:rsidP="002E0EC5">
      <w:r>
        <w:separator/>
      </w:r>
    </w:p>
  </w:endnote>
  <w:endnote w:type="continuationSeparator" w:id="0">
    <w:p w14:paraId="142B53BB" w14:textId="77777777" w:rsidR="00C6550E" w:rsidRDefault="00C6550E" w:rsidP="002E0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D3B7F" w14:textId="77777777" w:rsidR="002E0EC5" w:rsidRDefault="001770EB">
    <w:pPr>
      <w:pStyle w:val="Footer"/>
    </w:pPr>
    <w:r>
      <w:t>May 2023</w:t>
    </w:r>
  </w:p>
  <w:p w14:paraId="78D03CD1" w14:textId="77777777" w:rsidR="002E0EC5" w:rsidRDefault="002E0E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F05E3" w14:textId="77777777" w:rsidR="00C6550E" w:rsidRDefault="00C6550E" w:rsidP="002E0EC5">
      <w:r>
        <w:separator/>
      </w:r>
    </w:p>
  </w:footnote>
  <w:footnote w:type="continuationSeparator" w:id="0">
    <w:p w14:paraId="06F08A39" w14:textId="77777777" w:rsidR="00C6550E" w:rsidRDefault="00C6550E" w:rsidP="002E0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61E80" w14:textId="77777777" w:rsidR="002E0EC5" w:rsidRDefault="002C13F6">
    <w:pPr>
      <w:pStyle w:val="Header"/>
    </w:pPr>
    <w:r w:rsidRPr="002C13F6">
      <w:rPr>
        <w:sz w:val="28"/>
      </w:rPr>
      <w:t>Vascular Assessment Unit</w:t>
    </w:r>
    <w:r w:rsidRPr="002C13F6">
      <w:rPr>
        <w:sz w:val="28"/>
      </w:rPr>
      <w:tab/>
    </w:r>
    <w:r w:rsidR="00B04B64">
      <w:rPr>
        <w:sz w:val="28"/>
      </w:rPr>
      <w:t xml:space="preserve">                       University Hospitals Sussex NHS Trust</w:t>
    </w: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EC5"/>
    <w:rsid w:val="001770EB"/>
    <w:rsid w:val="001C7D04"/>
    <w:rsid w:val="002C13F6"/>
    <w:rsid w:val="002E0EC5"/>
    <w:rsid w:val="00485BDB"/>
    <w:rsid w:val="0057594D"/>
    <w:rsid w:val="005E58B6"/>
    <w:rsid w:val="00915573"/>
    <w:rsid w:val="009C4DB4"/>
    <w:rsid w:val="00B04B64"/>
    <w:rsid w:val="00C655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F1C6F"/>
  <w15:docId w15:val="{3BEED3E9-D972-45DB-A294-646F6726F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EC5"/>
    <w:pPr>
      <w:spacing w:after="0" w:line="240" w:lineRule="auto"/>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EC5"/>
    <w:pPr>
      <w:tabs>
        <w:tab w:val="center" w:pos="4513"/>
        <w:tab w:val="right" w:pos="9026"/>
      </w:tabs>
    </w:pPr>
  </w:style>
  <w:style w:type="character" w:customStyle="1" w:styleId="HeaderChar">
    <w:name w:val="Header Char"/>
    <w:basedOn w:val="DefaultParagraphFont"/>
    <w:link w:val="Header"/>
    <w:uiPriority w:val="99"/>
    <w:rsid w:val="002E0EC5"/>
    <w:rPr>
      <w:rFonts w:ascii="Times New Roman" w:eastAsia="Times New Roman" w:hAnsi="Times New Roman" w:cs="Times New Roman"/>
      <w:sz w:val="20"/>
      <w:szCs w:val="20"/>
      <w:lang w:eastAsia="en-GB"/>
    </w:rPr>
  </w:style>
  <w:style w:type="paragraph" w:styleId="Footer">
    <w:name w:val="footer"/>
    <w:basedOn w:val="Normal"/>
    <w:link w:val="FooterChar"/>
    <w:uiPriority w:val="99"/>
    <w:unhideWhenUsed/>
    <w:rsid w:val="002E0EC5"/>
    <w:pPr>
      <w:tabs>
        <w:tab w:val="center" w:pos="4513"/>
        <w:tab w:val="right" w:pos="9026"/>
      </w:tabs>
    </w:pPr>
  </w:style>
  <w:style w:type="character" w:customStyle="1" w:styleId="FooterChar">
    <w:name w:val="Footer Char"/>
    <w:basedOn w:val="DefaultParagraphFont"/>
    <w:link w:val="Footer"/>
    <w:uiPriority w:val="99"/>
    <w:rsid w:val="002E0EC5"/>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2E0EC5"/>
    <w:rPr>
      <w:rFonts w:ascii="Tahoma" w:hAnsi="Tahoma" w:cs="Tahoma"/>
      <w:sz w:val="16"/>
      <w:szCs w:val="16"/>
    </w:rPr>
  </w:style>
  <w:style w:type="character" w:customStyle="1" w:styleId="BalloonTextChar">
    <w:name w:val="Balloon Text Char"/>
    <w:basedOn w:val="DefaultParagraphFont"/>
    <w:link w:val="BalloonText"/>
    <w:uiPriority w:val="99"/>
    <w:semiHidden/>
    <w:rsid w:val="002E0EC5"/>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42046-FE38-4FF9-91DB-6DA5A1038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486</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Brighton &amp; Sussex University Hospitals</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Tuck, Eloise</dc:creator>
  <cp:lastModifiedBy>Goodman, Emily</cp:lastModifiedBy>
  <cp:revision>2</cp:revision>
  <cp:lastPrinted>2018-06-18T09:35:00Z</cp:lastPrinted>
  <dcterms:created xsi:type="dcterms:W3CDTF">2023-06-01T13:25:00Z</dcterms:created>
  <dcterms:modified xsi:type="dcterms:W3CDTF">2023-06-01T13:25:00Z</dcterms:modified>
</cp:coreProperties>
</file>